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1FAC" w:rsidRPr="00E75721" w:rsidRDefault="00192F3E" w:rsidP="00F01BDF">
      <w:pPr>
        <w:jc w:val="center"/>
        <w:rPr>
          <w:bCs/>
          <w:sz w:val="22"/>
          <w:szCs w:val="22"/>
        </w:rPr>
      </w:pPr>
      <w:r w:rsidRPr="00E75721">
        <w:rPr>
          <w:b/>
          <w:bCs/>
          <w:sz w:val="22"/>
          <w:szCs w:val="22"/>
        </w:rPr>
        <w:t>Table 5.2</w:t>
      </w:r>
      <w:r w:rsidR="00F01BDF" w:rsidRPr="00E75721">
        <w:rPr>
          <w:b/>
          <w:bCs/>
          <w:sz w:val="22"/>
          <w:szCs w:val="22"/>
          <w:lang w:val="sr-Cyrl-CS"/>
        </w:rPr>
        <w:t xml:space="preserve">. </w:t>
      </w:r>
      <w:r w:rsidRPr="00E75721">
        <w:rPr>
          <w:bCs/>
          <w:sz w:val="22"/>
          <w:szCs w:val="22"/>
        </w:rPr>
        <w:t>Specification of subjects</w:t>
      </w:r>
    </w:p>
    <w:p w:rsidR="00E75721" w:rsidRPr="00E75721" w:rsidRDefault="00E75721" w:rsidP="00F01BDF">
      <w:pPr>
        <w:jc w:val="center"/>
        <w:rPr>
          <w:bCs/>
          <w:sz w:val="22"/>
          <w:szCs w:val="22"/>
          <w:lang w:val="sr-Cyrl-CS"/>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E75721">
            <w:pPr>
              <w:pStyle w:val="Body"/>
              <w:tabs>
                <w:tab w:val="left" w:pos="567"/>
              </w:tabs>
            </w:pPr>
            <w:r>
              <w:rPr>
                <w:rFonts w:ascii="Times New Roman" w:hAnsi="Times New Roman"/>
                <w:b/>
                <w:bCs/>
                <w:sz w:val="20"/>
                <w:szCs w:val="20"/>
              </w:rPr>
              <w:t>Study program:</w:t>
            </w:r>
            <w:r w:rsidR="00F01BDF" w:rsidRPr="007E0AFB">
              <w:rPr>
                <w:rFonts w:ascii="Times New Roman" w:hAnsi="Times New Roman"/>
                <w:b/>
                <w:sz w:val="20"/>
                <w:szCs w:val="20"/>
              </w:rPr>
              <w:t xml:space="preserve"> </w:t>
            </w:r>
            <w:r w:rsidR="00F01BDF" w:rsidRPr="00E75721">
              <w:rPr>
                <w:rFonts w:ascii="Times New Roman" w:hAnsi="Times New Roman"/>
                <w:sz w:val="20"/>
                <w:szCs w:val="20"/>
              </w:rPr>
              <w:t>Economics</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01BDF" w:rsidRDefault="00674A82" w:rsidP="00E75721">
            <w:pPr>
              <w:pStyle w:val="Body"/>
              <w:tabs>
                <w:tab w:val="left" w:pos="567"/>
              </w:tabs>
              <w:rPr>
                <w:lang w:val="sr-Latn-CS"/>
              </w:rPr>
            </w:pPr>
            <w:r>
              <w:rPr>
                <w:rFonts w:ascii="Times New Roman" w:hAnsi="Times New Roman"/>
                <w:b/>
                <w:bCs/>
                <w:sz w:val="20"/>
                <w:szCs w:val="20"/>
              </w:rPr>
              <w:t>Name of the subject</w:t>
            </w:r>
            <w:r w:rsidR="007C0B15">
              <w:rPr>
                <w:rFonts w:ascii="Times New Roman" w:hAnsi="Times New Roman"/>
                <w:b/>
                <w:bCs/>
                <w:sz w:val="20"/>
                <w:szCs w:val="20"/>
              </w:rPr>
              <w:t>:</w:t>
            </w:r>
            <w:r w:rsidR="00FC0BD1">
              <w:rPr>
                <w:rFonts w:ascii="Times New Roman" w:hAnsi="Times New Roman"/>
                <w:b/>
                <w:bCs/>
                <w:sz w:val="20"/>
                <w:szCs w:val="20"/>
              </w:rPr>
              <w:t xml:space="preserve"> P</w:t>
            </w:r>
            <w:r w:rsidR="00A9361D">
              <w:rPr>
                <w:rStyle w:val="rynqvb"/>
                <w:rFonts w:ascii="Times New Roman" w:hAnsi="Times New Roman" w:cs="Times New Roman"/>
                <w:b/>
                <w:sz w:val="20"/>
                <w:szCs w:val="20"/>
              </w:rPr>
              <w:t xml:space="preserve">ublic </w:t>
            </w:r>
            <w:r w:rsidR="00E75721">
              <w:rPr>
                <w:rStyle w:val="rynqvb"/>
                <w:rFonts w:ascii="Times New Roman" w:hAnsi="Times New Roman" w:cs="Times New Roman"/>
                <w:b/>
                <w:sz w:val="20"/>
                <w:szCs w:val="20"/>
              </w:rPr>
              <w:t>S</w:t>
            </w:r>
            <w:r w:rsidR="00F01BDF" w:rsidRPr="00F01BDF">
              <w:rPr>
                <w:rStyle w:val="rynqvb"/>
                <w:rFonts w:ascii="Times New Roman" w:hAnsi="Times New Roman" w:cs="Times New Roman"/>
                <w:b/>
                <w:sz w:val="20"/>
                <w:szCs w:val="20"/>
              </w:rPr>
              <w:t xml:space="preserve">ector </w:t>
            </w:r>
            <w:r w:rsidR="00E75721">
              <w:rPr>
                <w:rStyle w:val="rynqvb"/>
                <w:rFonts w:ascii="Times New Roman" w:hAnsi="Times New Roman" w:cs="Times New Roman"/>
                <w:b/>
                <w:sz w:val="20"/>
                <w:szCs w:val="20"/>
              </w:rPr>
              <w:t>A</w:t>
            </w:r>
            <w:r w:rsidR="00F01BDF" w:rsidRPr="00F01BDF">
              <w:rPr>
                <w:rStyle w:val="rynqvb"/>
                <w:rFonts w:ascii="Times New Roman" w:hAnsi="Times New Roman" w:cs="Times New Roman"/>
                <w:b/>
                <w:sz w:val="20"/>
                <w:szCs w:val="20"/>
              </w:rPr>
              <w:t>udit</w:t>
            </w:r>
            <w:r w:rsidR="00F01BDF" w:rsidRPr="00F01BDF">
              <w:rPr>
                <w:rStyle w:val="rynqvb"/>
                <w:rFonts w:ascii="Times New Roman" w:hAnsi="Times New Roman" w:cs="Times New Roman"/>
                <w:b/>
                <w:sz w:val="20"/>
                <w:szCs w:val="20"/>
                <w:lang w:val="sr-Latn-CS"/>
              </w:rPr>
              <w:t>ing</w:t>
            </w:r>
          </w:p>
        </w:tc>
      </w:tr>
      <w:tr w:rsidR="00641FAC"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75721">
            <w:pPr>
              <w:pStyle w:val="Body"/>
              <w:tabs>
                <w:tab w:val="left" w:pos="567"/>
              </w:tabs>
            </w:pPr>
            <w:r w:rsidRPr="001615DE">
              <w:rPr>
                <w:rFonts w:ascii="Times New Roman" w:hAnsi="Times New Roman"/>
                <w:b/>
                <w:bCs/>
                <w:sz w:val="20"/>
                <w:szCs w:val="20"/>
              </w:rPr>
              <w:t>Teacher(s):</w:t>
            </w:r>
            <w:r w:rsidR="00F01BDF">
              <w:rPr>
                <w:rFonts w:ascii="Times New Roman" w:hAnsi="Times New Roman"/>
                <w:b/>
                <w:bCs/>
                <w:sz w:val="20"/>
                <w:szCs w:val="20"/>
              </w:rPr>
              <w:t xml:space="preserve"> </w:t>
            </w:r>
            <w:r w:rsidR="00E75721">
              <w:rPr>
                <w:rFonts w:ascii="Times New Roman" w:hAnsi="Times New Roman"/>
                <w:bCs/>
                <w:sz w:val="20"/>
                <w:szCs w:val="20"/>
              </w:rPr>
              <w:t>P</w:t>
            </w:r>
            <w:r w:rsidR="00F01BDF" w:rsidRPr="00E75721">
              <w:rPr>
                <w:rFonts w:ascii="Times New Roman" w:hAnsi="Times New Roman"/>
                <w:sz w:val="20"/>
                <w:szCs w:val="20"/>
              </w:rPr>
              <w:t>rof</w:t>
            </w:r>
            <w:r w:rsidR="00E75721">
              <w:rPr>
                <w:rFonts w:ascii="Times New Roman" w:hAnsi="Times New Roman"/>
                <w:sz w:val="20"/>
                <w:szCs w:val="20"/>
              </w:rPr>
              <w:t>.</w:t>
            </w:r>
            <w:r w:rsidR="00F01BDF" w:rsidRPr="00E75721">
              <w:rPr>
                <w:rFonts w:ascii="Times New Roman" w:hAnsi="Times New Roman"/>
                <w:bCs/>
                <w:sz w:val="20"/>
                <w:szCs w:val="20"/>
                <w:lang w:val="sr-Latn-CS"/>
              </w:rPr>
              <w:t xml:space="preserve"> Ljiljana Bonić</w:t>
            </w:r>
            <w:r w:rsidR="003C7EE3" w:rsidRPr="00E75721">
              <w:rPr>
                <w:rFonts w:ascii="Times New Roman" w:hAnsi="Times New Roman"/>
                <w:bCs/>
                <w:sz w:val="20"/>
                <w:szCs w:val="20"/>
                <w:lang w:val="sr-Latn-CS"/>
              </w:rPr>
              <w:t>,</w:t>
            </w:r>
            <w:r w:rsidR="00E75721">
              <w:rPr>
                <w:rFonts w:ascii="Times New Roman" w:hAnsi="Times New Roman"/>
                <w:bCs/>
                <w:sz w:val="20"/>
                <w:szCs w:val="20"/>
                <w:lang w:val="sr-Latn-CS"/>
              </w:rPr>
              <w:t xml:space="preserve"> PhD, P</w:t>
            </w:r>
            <w:proofErr w:type="spellStart"/>
            <w:r w:rsidR="00A23CB6" w:rsidRPr="00E75721">
              <w:rPr>
                <w:rStyle w:val="rynqvb"/>
                <w:rFonts w:ascii="Times New Roman" w:hAnsi="Times New Roman" w:cs="Times New Roman"/>
                <w:color w:val="auto"/>
                <w:sz w:val="20"/>
                <w:szCs w:val="20"/>
              </w:rPr>
              <w:t>rof</w:t>
            </w:r>
            <w:proofErr w:type="spellEnd"/>
            <w:r w:rsidR="00E75721">
              <w:rPr>
                <w:rStyle w:val="rynqvb"/>
                <w:rFonts w:ascii="Times New Roman" w:hAnsi="Times New Roman" w:cs="Times New Roman"/>
                <w:color w:val="auto"/>
                <w:sz w:val="20"/>
                <w:szCs w:val="20"/>
              </w:rPr>
              <w:t>.</w:t>
            </w:r>
            <w:r w:rsidR="002B4800" w:rsidRPr="00E75721">
              <w:rPr>
                <w:rFonts w:ascii="Times New Roman" w:hAnsi="Times New Roman" w:cs="Times New Roman"/>
                <w:bCs/>
                <w:color w:val="auto"/>
                <w:sz w:val="20"/>
                <w:szCs w:val="20"/>
                <w:lang w:val="sr-Latn-CS"/>
              </w:rPr>
              <w:t xml:space="preserve"> </w:t>
            </w:r>
            <w:r w:rsidR="003C7EE3" w:rsidRPr="00E75721">
              <w:rPr>
                <w:rFonts w:ascii="Times New Roman" w:hAnsi="Times New Roman" w:cs="Times New Roman"/>
                <w:bCs/>
                <w:color w:val="auto"/>
                <w:sz w:val="20"/>
                <w:szCs w:val="20"/>
                <w:lang w:val="sr-Latn-CS"/>
              </w:rPr>
              <w:t xml:space="preserve">Milica </w:t>
            </w:r>
            <w:r w:rsidR="00E75721">
              <w:rPr>
                <w:rFonts w:ascii="Times New Roman" w:hAnsi="Times New Roman" w:cs="Times New Roman"/>
                <w:bCs/>
                <w:color w:val="auto"/>
                <w:sz w:val="20"/>
                <w:szCs w:val="20"/>
                <w:lang w:val="sr-Latn-CS"/>
              </w:rPr>
              <w:t>Dj</w:t>
            </w:r>
            <w:r w:rsidR="003C7EE3" w:rsidRPr="00E75721">
              <w:rPr>
                <w:rFonts w:ascii="Times New Roman" w:hAnsi="Times New Roman" w:cs="Times New Roman"/>
                <w:bCs/>
                <w:color w:val="auto"/>
                <w:sz w:val="20"/>
                <w:szCs w:val="20"/>
                <w:lang w:val="sr-Latn-CS"/>
              </w:rPr>
              <w:t>or</w:t>
            </w:r>
            <w:r w:rsidR="00E75721">
              <w:rPr>
                <w:rFonts w:ascii="Times New Roman" w:hAnsi="Times New Roman" w:cs="Times New Roman"/>
                <w:bCs/>
                <w:color w:val="auto"/>
                <w:sz w:val="20"/>
                <w:szCs w:val="20"/>
                <w:lang w:val="sr-Latn-CS"/>
              </w:rPr>
              <w:t>dj</w:t>
            </w:r>
            <w:r w:rsidR="003C7EE3" w:rsidRPr="00E75721">
              <w:rPr>
                <w:rFonts w:ascii="Times New Roman" w:hAnsi="Times New Roman" w:cs="Times New Roman"/>
                <w:bCs/>
                <w:color w:val="auto"/>
                <w:sz w:val="20"/>
                <w:szCs w:val="20"/>
                <w:lang w:val="sr-Latn-CS"/>
              </w:rPr>
              <w:t>ević</w:t>
            </w:r>
            <w:r w:rsidR="00E75721">
              <w:rPr>
                <w:rFonts w:ascii="Times New Roman" w:hAnsi="Times New Roman" w:cs="Times New Roman"/>
                <w:bCs/>
                <w:color w:val="auto"/>
                <w:sz w:val="20"/>
                <w:szCs w:val="20"/>
                <w:lang w:val="sr-Latn-CS"/>
              </w:rPr>
              <w:t>, PhD</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75721">
            <w:pPr>
              <w:pStyle w:val="Body"/>
              <w:tabs>
                <w:tab w:val="left" w:pos="567"/>
              </w:tabs>
            </w:pPr>
            <w:r w:rsidRPr="001615DE">
              <w:rPr>
                <w:rFonts w:ascii="Times New Roman" w:hAnsi="Times New Roman"/>
                <w:b/>
                <w:bCs/>
                <w:sz w:val="20"/>
                <w:szCs w:val="20"/>
              </w:rPr>
              <w:t>Status of the subject:</w:t>
            </w:r>
            <w:r w:rsidR="00F01BDF">
              <w:rPr>
                <w:rFonts w:ascii="Times New Roman" w:hAnsi="Times New Roman"/>
                <w:b/>
                <w:bCs/>
                <w:sz w:val="20"/>
                <w:szCs w:val="20"/>
              </w:rPr>
              <w:t xml:space="preserve"> </w:t>
            </w:r>
            <w:r w:rsidR="00E75721">
              <w:rPr>
                <w:rFonts w:ascii="Times New Roman" w:hAnsi="Times New Roman"/>
                <w:bCs/>
                <w:sz w:val="20"/>
                <w:szCs w:val="20"/>
              </w:rPr>
              <w:t>e</w:t>
            </w:r>
            <w:r w:rsidR="00F01BDF" w:rsidRPr="00E75721">
              <w:rPr>
                <w:rFonts w:ascii="Times New Roman" w:hAnsi="Times New Roman"/>
                <w:bCs/>
                <w:sz w:val="20"/>
                <w:szCs w:val="20"/>
              </w:rPr>
              <w:t xml:space="preserve">lective </w:t>
            </w:r>
            <w:r w:rsidR="00E75721">
              <w:rPr>
                <w:rFonts w:ascii="Times New Roman" w:hAnsi="Times New Roman"/>
                <w:bCs/>
                <w:sz w:val="20"/>
                <w:szCs w:val="20"/>
              </w:rPr>
              <w:t>at the</w:t>
            </w:r>
            <w:r w:rsidR="00F01BDF" w:rsidRPr="00E75721">
              <w:rPr>
                <w:rStyle w:val="rynqvb"/>
                <w:rFonts w:ascii="Times New Roman" w:hAnsi="Times New Roman" w:cs="Times New Roman"/>
                <w:sz w:val="20"/>
                <w:szCs w:val="20"/>
              </w:rPr>
              <w:t xml:space="preserve"> module</w:t>
            </w:r>
            <w:r w:rsidR="00F01BDF" w:rsidRPr="00E75721">
              <w:rPr>
                <w:rFonts w:ascii="Times New Roman" w:hAnsi="Times New Roman" w:cs="Times New Roman"/>
                <w:sz w:val="20"/>
                <w:szCs w:val="20"/>
              </w:rPr>
              <w:t xml:space="preserve"> Accounting, Auditing and Financial Management</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E75721">
            <w:pPr>
              <w:pStyle w:val="Body"/>
              <w:tabs>
                <w:tab w:val="left" w:pos="567"/>
              </w:tabs>
            </w:pPr>
            <w:r w:rsidRPr="001615DE">
              <w:rPr>
                <w:rFonts w:ascii="Times New Roman" w:hAnsi="Times New Roman"/>
                <w:b/>
                <w:bCs/>
                <w:sz w:val="20"/>
                <w:szCs w:val="20"/>
              </w:rPr>
              <w:t>Number of ECTS</w:t>
            </w:r>
            <w:r w:rsidR="00E75721">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sidR="00A96367">
              <w:rPr>
                <w:rFonts w:ascii="Times New Roman" w:hAnsi="Times New Roman"/>
                <w:b/>
                <w:sz w:val="20"/>
                <w:szCs w:val="20"/>
              </w:rPr>
              <w:t xml:space="preserve"> </w:t>
            </w:r>
            <w:r w:rsidR="00A96367" w:rsidRPr="00E75721">
              <w:rPr>
                <w:rFonts w:ascii="Times New Roman" w:hAnsi="Times New Roman"/>
                <w:sz w:val="20"/>
                <w:szCs w:val="20"/>
              </w:rPr>
              <w:t>5</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75721">
            <w:pPr>
              <w:pStyle w:val="Body"/>
              <w:tabs>
                <w:tab w:val="left" w:pos="567"/>
              </w:tabs>
            </w:pPr>
            <w:r w:rsidRPr="001615DE">
              <w:rPr>
                <w:rFonts w:ascii="Times New Roman" w:hAnsi="Times New Roman"/>
                <w:b/>
                <w:bCs/>
                <w:sz w:val="20"/>
                <w:szCs w:val="20"/>
              </w:rPr>
              <w:t>Conditions:</w:t>
            </w:r>
          </w:p>
        </w:tc>
      </w:tr>
      <w:tr w:rsidR="00641FAC" w:rsidTr="00E75721">
        <w:trPr>
          <w:trHeight w:val="581"/>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674A82">
            <w:pPr>
              <w:tabs>
                <w:tab w:val="left" w:pos="567"/>
              </w:tabs>
              <w:spacing w:after="60"/>
              <w:rPr>
                <w:b/>
                <w:bCs/>
                <w:sz w:val="20"/>
                <w:szCs w:val="20"/>
              </w:rPr>
            </w:pPr>
            <w:r w:rsidRPr="001615DE">
              <w:rPr>
                <w:b/>
                <w:bCs/>
                <w:sz w:val="20"/>
                <w:szCs w:val="20"/>
              </w:rPr>
              <w:t>Subject goal</w:t>
            </w:r>
          </w:p>
          <w:p w:rsidR="00641FAC" w:rsidRPr="00F01BDF" w:rsidRDefault="00A23CB6" w:rsidP="00E75721">
            <w:pPr>
              <w:pStyle w:val="Body"/>
              <w:tabs>
                <w:tab w:val="left" w:pos="567"/>
              </w:tabs>
              <w:jc w:val="both"/>
              <w:rPr>
                <w:rFonts w:ascii="Times New Roman" w:hAnsi="Times New Roman" w:cs="Times New Roman"/>
                <w:sz w:val="20"/>
                <w:szCs w:val="20"/>
              </w:rPr>
            </w:pPr>
            <w:r>
              <w:rPr>
                <w:rStyle w:val="rynqvb"/>
                <w:rFonts w:ascii="Times New Roman" w:hAnsi="Times New Roman" w:cs="Times New Roman"/>
                <w:sz w:val="20"/>
                <w:szCs w:val="20"/>
              </w:rPr>
              <w:t>Acquiring</w:t>
            </w:r>
            <w:r w:rsidR="00F01BDF" w:rsidRPr="00F01BDF">
              <w:rPr>
                <w:rStyle w:val="rynqvb"/>
                <w:rFonts w:ascii="Times New Roman" w:hAnsi="Times New Roman" w:cs="Times New Roman"/>
                <w:sz w:val="20"/>
                <w:szCs w:val="20"/>
              </w:rPr>
              <w:t xml:space="preserve"> of theoretical knowledge and methodological and practical s</w:t>
            </w:r>
            <w:r w:rsidR="00F01BDF">
              <w:rPr>
                <w:rStyle w:val="rynqvb"/>
                <w:rFonts w:ascii="Times New Roman" w:hAnsi="Times New Roman" w:cs="Times New Roman"/>
                <w:sz w:val="20"/>
                <w:szCs w:val="20"/>
              </w:rPr>
              <w:t xml:space="preserve">kills in the field of planning, </w:t>
            </w:r>
            <w:r w:rsidR="00F01BDF" w:rsidRPr="00F01BDF">
              <w:rPr>
                <w:rStyle w:val="rynqvb"/>
                <w:rFonts w:ascii="Times New Roman" w:hAnsi="Times New Roman" w:cs="Times New Roman"/>
                <w:sz w:val="20"/>
                <w:szCs w:val="20"/>
              </w:rPr>
              <w:t>execution</w:t>
            </w:r>
            <w:r>
              <w:rPr>
                <w:rStyle w:val="rynqvb"/>
                <w:rFonts w:ascii="Times New Roman" w:hAnsi="Times New Roman" w:cs="Times New Roman"/>
                <w:sz w:val="20"/>
                <w:szCs w:val="20"/>
                <w:lang w:val="sr-Latn-CS"/>
              </w:rPr>
              <w:t>/</w:t>
            </w:r>
            <w:r w:rsidRPr="00A23CB6">
              <w:rPr>
                <w:rStyle w:val="rynqvb"/>
                <w:rFonts w:ascii="Times New Roman" w:hAnsi="Times New Roman" w:cs="Times New Roman"/>
                <w:color w:val="auto"/>
                <w:sz w:val="20"/>
                <w:szCs w:val="20"/>
              </w:rPr>
              <w:t>conducting</w:t>
            </w:r>
            <w:r w:rsidR="00F01BDF" w:rsidRPr="00F01BDF">
              <w:rPr>
                <w:rStyle w:val="rynqvb"/>
                <w:rFonts w:ascii="Times New Roman" w:hAnsi="Times New Roman" w:cs="Times New Roman"/>
                <w:sz w:val="20"/>
                <w:szCs w:val="20"/>
              </w:rPr>
              <w:t xml:space="preserve"> and reporting in public sector auditing.</w:t>
            </w:r>
          </w:p>
        </w:tc>
      </w:tr>
      <w:tr w:rsidR="00641FAC" w:rsidTr="00E75721">
        <w:trPr>
          <w:trHeight w:val="11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Pr>
                <w:b/>
                <w:bCs/>
                <w:sz w:val="20"/>
                <w:szCs w:val="20"/>
              </w:rPr>
              <w:t>Outcome of the subject</w:t>
            </w:r>
          </w:p>
          <w:p w:rsidR="00641FAC" w:rsidRDefault="00F01BDF" w:rsidP="00E75721">
            <w:pPr>
              <w:tabs>
                <w:tab w:val="left" w:pos="567"/>
              </w:tabs>
              <w:jc w:val="both"/>
              <w:rPr>
                <w:sz w:val="20"/>
                <w:szCs w:val="20"/>
              </w:rPr>
            </w:pPr>
            <w:r w:rsidRPr="00F01BDF">
              <w:rPr>
                <w:rStyle w:val="rynqvb"/>
                <w:sz w:val="20"/>
                <w:szCs w:val="20"/>
              </w:rPr>
              <w:t>Students will be able to: understand the characteristics and purpose of conducting a public sector audit;</w:t>
            </w:r>
            <w:r w:rsidRPr="00F01BDF">
              <w:rPr>
                <w:rStyle w:val="hwtze"/>
                <w:sz w:val="20"/>
                <w:szCs w:val="20"/>
              </w:rPr>
              <w:t xml:space="preserve"> </w:t>
            </w:r>
            <w:r w:rsidRPr="00F01BDF">
              <w:rPr>
                <w:rStyle w:val="rynqvb"/>
                <w:sz w:val="20"/>
                <w:szCs w:val="20"/>
              </w:rPr>
              <w:t>understa</w:t>
            </w:r>
            <w:r>
              <w:rPr>
                <w:rStyle w:val="rynqvb"/>
                <w:sz w:val="20"/>
                <w:szCs w:val="20"/>
              </w:rPr>
              <w:t>nd the audit process: attestation audits</w:t>
            </w:r>
            <w:r w:rsidRPr="00F01BDF">
              <w:rPr>
                <w:rStyle w:val="rynqvb"/>
                <w:sz w:val="20"/>
                <w:szCs w:val="20"/>
              </w:rPr>
              <w:t xml:space="preserve"> (financial and compliance audits), performance audits, environmental audits, public procurement audits and privatization audits in the public sector;</w:t>
            </w:r>
            <w:r w:rsidRPr="00F01BDF">
              <w:rPr>
                <w:rStyle w:val="hwtze"/>
                <w:sz w:val="20"/>
                <w:szCs w:val="20"/>
              </w:rPr>
              <w:t xml:space="preserve"> </w:t>
            </w:r>
            <w:r w:rsidRPr="00F01BDF">
              <w:rPr>
                <w:rStyle w:val="rynqvb"/>
                <w:sz w:val="20"/>
                <w:szCs w:val="20"/>
              </w:rPr>
              <w:t>draw appropriate conclusions based on the audit procedures applied and prepare reports on the audits conducted.</w:t>
            </w:r>
          </w:p>
        </w:tc>
      </w:tr>
      <w:tr w:rsidR="00641FAC"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674A82">
            <w:pPr>
              <w:tabs>
                <w:tab w:val="left" w:pos="567"/>
              </w:tabs>
              <w:spacing w:after="60"/>
              <w:rPr>
                <w:b/>
                <w:bCs/>
                <w:sz w:val="20"/>
                <w:szCs w:val="20"/>
              </w:rPr>
            </w:pPr>
            <w:r w:rsidRPr="001615DE">
              <w:rPr>
                <w:b/>
                <w:bCs/>
                <w:sz w:val="20"/>
                <w:szCs w:val="20"/>
              </w:rPr>
              <w:t>Subject content</w:t>
            </w:r>
          </w:p>
          <w:p w:rsidR="00A13AEB" w:rsidRPr="00E75721" w:rsidRDefault="00A13AEB" w:rsidP="00E75721">
            <w:pPr>
              <w:pStyle w:val="Body"/>
              <w:tabs>
                <w:tab w:val="left" w:pos="567"/>
              </w:tabs>
              <w:spacing w:after="60"/>
              <w:rPr>
                <w:rStyle w:val="rynqvb"/>
                <w:rFonts w:ascii="Times New Roman" w:hAnsi="Times New Roman" w:cs="Times New Roman"/>
                <w:i/>
                <w:sz w:val="20"/>
                <w:szCs w:val="20"/>
              </w:rPr>
            </w:pPr>
            <w:r w:rsidRPr="00E75721">
              <w:rPr>
                <w:rStyle w:val="rynqvb"/>
                <w:rFonts w:ascii="Times New Roman" w:hAnsi="Times New Roman" w:cs="Times New Roman"/>
                <w:i/>
                <w:sz w:val="20"/>
                <w:szCs w:val="20"/>
              </w:rPr>
              <w:t xml:space="preserve">Theoretical teaching </w:t>
            </w:r>
          </w:p>
          <w:p w:rsidR="00A13AEB" w:rsidRDefault="00A13AEB" w:rsidP="00E75721">
            <w:pPr>
              <w:pStyle w:val="Body"/>
              <w:tabs>
                <w:tab w:val="left" w:pos="567"/>
              </w:tabs>
              <w:jc w:val="both"/>
              <w:rPr>
                <w:rStyle w:val="rynqvb"/>
                <w:rFonts w:ascii="Times New Roman" w:hAnsi="Times New Roman" w:cs="Times New Roman"/>
                <w:sz w:val="20"/>
                <w:szCs w:val="20"/>
              </w:rPr>
            </w:pPr>
            <w:r w:rsidRPr="00A13AEB">
              <w:rPr>
                <w:rStyle w:val="rynqvb"/>
                <w:rFonts w:ascii="Times New Roman" w:hAnsi="Times New Roman" w:cs="Times New Roman"/>
                <w:sz w:val="20"/>
                <w:szCs w:val="20"/>
              </w:rPr>
              <w:t>1. Characteristics, development and organization of public sector audit</w:t>
            </w:r>
            <w:r>
              <w:rPr>
                <w:rStyle w:val="rynqvb"/>
                <w:rFonts w:ascii="Times New Roman" w:hAnsi="Times New Roman" w:cs="Times New Roman"/>
                <w:sz w:val="20"/>
                <w:szCs w:val="20"/>
              </w:rPr>
              <w:t>ing</w:t>
            </w:r>
            <w:r w:rsidRPr="00A13AEB">
              <w:rPr>
                <w:rStyle w:val="rynqvb"/>
                <w:rFonts w:ascii="Times New Roman" w:hAnsi="Times New Roman" w:cs="Times New Roman"/>
                <w:sz w:val="20"/>
                <w:szCs w:val="20"/>
              </w:rPr>
              <w:t xml:space="preserve"> 2. Conceptual and regulatory framework of public sector audit</w:t>
            </w:r>
            <w:r>
              <w:rPr>
                <w:rStyle w:val="rynqvb"/>
                <w:rFonts w:ascii="Times New Roman" w:hAnsi="Times New Roman" w:cs="Times New Roman"/>
                <w:sz w:val="20"/>
                <w:szCs w:val="20"/>
              </w:rPr>
              <w:t>ing</w:t>
            </w:r>
            <w:r w:rsidRPr="00A13AEB">
              <w:rPr>
                <w:rStyle w:val="rynqvb"/>
                <w:rFonts w:ascii="Times New Roman" w:hAnsi="Times New Roman" w:cs="Times New Roman"/>
                <w:sz w:val="20"/>
                <w:szCs w:val="20"/>
              </w:rPr>
              <w:t xml:space="preserve"> 3. </w:t>
            </w:r>
            <w:r>
              <w:rPr>
                <w:rStyle w:val="rynqvb"/>
                <w:rFonts w:ascii="Times New Roman" w:hAnsi="Times New Roman" w:cs="Times New Roman"/>
                <w:sz w:val="20"/>
                <w:szCs w:val="20"/>
              </w:rPr>
              <w:t xml:space="preserve">Attestation audit </w:t>
            </w:r>
            <w:r w:rsidRPr="00A13AEB">
              <w:rPr>
                <w:rStyle w:val="rynqvb"/>
                <w:rFonts w:ascii="Times New Roman" w:hAnsi="Times New Roman" w:cs="Times New Roman"/>
                <w:sz w:val="20"/>
                <w:szCs w:val="20"/>
              </w:rPr>
              <w:t>of public sector operations (financial audit process, compliance a</w:t>
            </w:r>
            <w:r>
              <w:rPr>
                <w:rStyle w:val="rynqvb"/>
                <w:rFonts w:ascii="Times New Roman" w:hAnsi="Times New Roman" w:cs="Times New Roman"/>
                <w:sz w:val="20"/>
                <w:szCs w:val="20"/>
              </w:rPr>
              <w:t>udit process and reporting) 4. Performance a</w:t>
            </w:r>
            <w:r w:rsidRPr="00A13AEB">
              <w:rPr>
                <w:rStyle w:val="rynqvb"/>
                <w:rFonts w:ascii="Times New Roman" w:hAnsi="Times New Roman" w:cs="Times New Roman"/>
                <w:sz w:val="20"/>
                <w:szCs w:val="20"/>
              </w:rPr>
              <w:t>udit of public</w:t>
            </w:r>
            <w:bookmarkStart w:id="0" w:name="_GoBack"/>
            <w:bookmarkEnd w:id="0"/>
            <w:r w:rsidRPr="00A13AEB">
              <w:rPr>
                <w:rStyle w:val="rynqvb"/>
                <w:rFonts w:ascii="Times New Roman" w:hAnsi="Times New Roman" w:cs="Times New Roman"/>
                <w:sz w:val="20"/>
                <w:szCs w:val="20"/>
              </w:rPr>
              <w:t xml:space="preserve"> sector operations (process and reporting) 5. Audit of public procurement (procedure, procedures for ensuring the legality and regularity of the audit conducted and reporting) 6. Audit of privatization (experiences of countries with tradition, development directions, procedure and reporting) 7. Function of public sector audit in preventing and detecting fraud and corruption 8. Role of public sector audit in conditions of economic crisis 9. </w:t>
            </w:r>
            <w:r>
              <w:rPr>
                <w:rStyle w:val="rynqvb"/>
                <w:rFonts w:ascii="Times New Roman" w:hAnsi="Times New Roman" w:cs="Times New Roman"/>
                <w:sz w:val="20"/>
                <w:szCs w:val="20"/>
              </w:rPr>
              <w:t>O</w:t>
            </w:r>
            <w:r w:rsidRPr="00A13AEB">
              <w:rPr>
                <w:rStyle w:val="rynqvb"/>
                <w:rFonts w:ascii="Times New Roman" w:hAnsi="Times New Roman" w:cs="Times New Roman"/>
                <w:sz w:val="20"/>
                <w:szCs w:val="20"/>
              </w:rPr>
              <w:t>rganizational models of public sector auditing</w:t>
            </w:r>
            <w:r>
              <w:rPr>
                <w:rStyle w:val="rynqvb"/>
                <w:rFonts w:ascii="Times New Roman" w:hAnsi="Times New Roman" w:cs="Times New Roman"/>
                <w:sz w:val="20"/>
                <w:szCs w:val="20"/>
              </w:rPr>
              <w:t xml:space="preserve"> - examples</w:t>
            </w:r>
          </w:p>
          <w:p w:rsidR="00A13AEB" w:rsidRPr="00E75721" w:rsidRDefault="00A13AEB" w:rsidP="00E75721">
            <w:pPr>
              <w:pStyle w:val="Body"/>
              <w:tabs>
                <w:tab w:val="left" w:pos="567"/>
              </w:tabs>
              <w:spacing w:before="60" w:after="60"/>
              <w:rPr>
                <w:rStyle w:val="rynqvb"/>
                <w:rFonts w:ascii="Times New Roman" w:hAnsi="Times New Roman" w:cs="Times New Roman"/>
                <w:i/>
                <w:sz w:val="20"/>
                <w:szCs w:val="20"/>
              </w:rPr>
            </w:pPr>
            <w:r w:rsidRPr="00E75721">
              <w:rPr>
                <w:rStyle w:val="rynqvb"/>
                <w:rFonts w:ascii="Times New Roman" w:hAnsi="Times New Roman" w:cs="Times New Roman"/>
                <w:i/>
                <w:sz w:val="20"/>
                <w:szCs w:val="20"/>
              </w:rPr>
              <w:t xml:space="preserve">Practical teaching </w:t>
            </w:r>
          </w:p>
          <w:p w:rsidR="00641FAC" w:rsidRPr="00A13AEB" w:rsidRDefault="00A13AEB" w:rsidP="00E75721">
            <w:pPr>
              <w:pStyle w:val="Body"/>
              <w:tabs>
                <w:tab w:val="left" w:pos="567"/>
              </w:tabs>
              <w:jc w:val="both"/>
              <w:rPr>
                <w:rFonts w:ascii="Times New Roman" w:hAnsi="Times New Roman" w:cs="Times New Roman"/>
                <w:sz w:val="20"/>
                <w:szCs w:val="20"/>
              </w:rPr>
            </w:pPr>
            <w:r w:rsidRPr="00A13AEB">
              <w:rPr>
                <w:rStyle w:val="rynqvb"/>
                <w:rFonts w:ascii="Times New Roman" w:hAnsi="Times New Roman" w:cs="Times New Roman"/>
                <w:sz w:val="20"/>
                <w:szCs w:val="20"/>
              </w:rPr>
              <w:t>Application of key techniques and methods in the audit process of regularity, performance and public procurement;</w:t>
            </w:r>
            <w:r w:rsidRPr="00A13AEB">
              <w:rPr>
                <w:rStyle w:val="hwtze"/>
                <w:rFonts w:ascii="Times New Roman" w:hAnsi="Times New Roman" w:cs="Times New Roman"/>
                <w:sz w:val="20"/>
                <w:szCs w:val="20"/>
              </w:rPr>
              <w:t xml:space="preserve"> </w:t>
            </w:r>
            <w:r w:rsidR="00A23CB6">
              <w:rPr>
                <w:rStyle w:val="rynqvb"/>
                <w:rFonts w:ascii="Times New Roman" w:hAnsi="Times New Roman" w:cs="Times New Roman"/>
                <w:sz w:val="20"/>
                <w:szCs w:val="20"/>
              </w:rPr>
              <w:t>examples of reporting o</w:t>
            </w:r>
            <w:r w:rsidRPr="00A13AEB">
              <w:rPr>
                <w:rStyle w:val="rynqvb"/>
                <w:rFonts w:ascii="Times New Roman" w:hAnsi="Times New Roman" w:cs="Times New Roman"/>
                <w:sz w:val="20"/>
                <w:szCs w:val="20"/>
              </w:rPr>
              <w:t>n different types of public sector audits;</w:t>
            </w:r>
            <w:r w:rsidRPr="00A13AEB">
              <w:rPr>
                <w:rStyle w:val="hwtze"/>
                <w:rFonts w:ascii="Times New Roman" w:hAnsi="Times New Roman" w:cs="Times New Roman"/>
                <w:sz w:val="20"/>
                <w:szCs w:val="20"/>
              </w:rPr>
              <w:t xml:space="preserve"> </w:t>
            </w:r>
            <w:r w:rsidRPr="00A13AEB">
              <w:rPr>
                <w:rStyle w:val="rynqvb"/>
                <w:rFonts w:ascii="Times New Roman" w:hAnsi="Times New Roman" w:cs="Times New Roman"/>
                <w:sz w:val="20"/>
                <w:szCs w:val="20"/>
              </w:rPr>
              <w:t>periodic testing of theoretical and methodological knowledge.</w:t>
            </w:r>
          </w:p>
        </w:tc>
      </w:tr>
      <w:tr w:rsidR="00641FAC">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rsidR="00641FAC" w:rsidRDefault="00586023" w:rsidP="00F94D9A">
            <w:pPr>
              <w:pStyle w:val="ListParagraph"/>
              <w:spacing w:after="60"/>
              <w:ind w:left="0"/>
              <w:rPr>
                <w:rStyle w:val="Strong"/>
                <w:rFonts w:ascii="Times New Roman" w:hAnsi="Times New Roman" w:cs="Times New Roman"/>
                <w:sz w:val="20"/>
                <w:szCs w:val="20"/>
              </w:rPr>
            </w:pPr>
            <w:r w:rsidRPr="003306E2">
              <w:rPr>
                <w:rStyle w:val="Strong"/>
                <w:rFonts w:ascii="Times New Roman" w:hAnsi="Times New Roman" w:cs="Times New Roman"/>
                <w:b w:val="0"/>
                <w:sz w:val="20"/>
                <w:szCs w:val="20"/>
              </w:rPr>
              <w:t xml:space="preserve">The </w:t>
            </w:r>
            <w:r w:rsidR="00F94D9A" w:rsidRPr="003306E2">
              <w:rPr>
                <w:rStyle w:val="Strong"/>
                <w:rFonts w:ascii="Times New Roman" w:hAnsi="Times New Roman" w:cs="Times New Roman"/>
                <w:b w:val="0"/>
                <w:sz w:val="20"/>
                <w:szCs w:val="20"/>
              </w:rPr>
              <w:t>International Standards of Supreme Audit Institutions (</w:t>
            </w:r>
            <w:r w:rsidR="006F6F1A">
              <w:rPr>
                <w:rStyle w:val="Strong"/>
                <w:rFonts w:ascii="Times New Roman" w:hAnsi="Times New Roman" w:cs="Times New Roman"/>
                <w:b w:val="0"/>
                <w:sz w:val="20"/>
                <w:szCs w:val="20"/>
              </w:rPr>
              <w:t>I</w:t>
            </w:r>
            <w:r w:rsidR="00F94D9A" w:rsidRPr="003306E2">
              <w:rPr>
                <w:rStyle w:val="Strong"/>
                <w:rFonts w:ascii="Times New Roman" w:hAnsi="Times New Roman" w:cs="Times New Roman"/>
                <w:b w:val="0"/>
                <w:sz w:val="20"/>
                <w:szCs w:val="20"/>
              </w:rPr>
              <w:t>SSAI),</w:t>
            </w:r>
            <w:r w:rsidR="00F94D9A" w:rsidRPr="003306E2">
              <w:rPr>
                <w:rStyle w:val="Strong"/>
                <w:rFonts w:ascii="Times New Roman" w:hAnsi="Times New Roman" w:cs="Times New Roman"/>
                <w:sz w:val="20"/>
                <w:szCs w:val="20"/>
              </w:rPr>
              <w:t xml:space="preserve"> </w:t>
            </w:r>
            <w:r w:rsidR="003306E2" w:rsidRPr="003306E2">
              <w:rPr>
                <w:rStyle w:val="Strong"/>
                <w:rFonts w:ascii="Times New Roman" w:hAnsi="Times New Roman" w:cs="Times New Roman"/>
                <w:b w:val="0"/>
                <w:sz w:val="20"/>
                <w:szCs w:val="20"/>
              </w:rPr>
              <w:t>INTOSAI</w:t>
            </w:r>
            <w:r w:rsidR="003306E2">
              <w:t xml:space="preserve"> </w:t>
            </w:r>
            <w:r w:rsidR="003306E2" w:rsidRPr="003306E2">
              <w:rPr>
                <w:rFonts w:ascii="Times New Roman" w:hAnsi="Times New Roman" w:cs="Times New Roman"/>
                <w:sz w:val="20"/>
                <w:szCs w:val="20"/>
              </w:rPr>
              <w:t>Professional Standards Committee</w:t>
            </w:r>
            <w:r w:rsidR="003306E2" w:rsidRPr="003306E2">
              <w:rPr>
                <w:rStyle w:val="Strong"/>
                <w:rFonts w:ascii="Times New Roman" w:hAnsi="Times New Roman" w:cs="Times New Roman"/>
                <w:b w:val="0"/>
                <w:sz w:val="20"/>
                <w:szCs w:val="20"/>
              </w:rPr>
              <w:t xml:space="preserve"> </w:t>
            </w:r>
            <w:r w:rsidR="00F94D9A" w:rsidRPr="003306E2">
              <w:rPr>
                <w:rFonts w:ascii="Times New Roman" w:hAnsi="Times New Roman" w:cs="Times New Roman"/>
                <w:sz w:val="20"/>
                <w:szCs w:val="20"/>
              </w:rPr>
              <w:t xml:space="preserve"> </w:t>
            </w:r>
            <w:hyperlink r:id="rId7" w:history="1">
              <w:r w:rsidR="00F94D9A" w:rsidRPr="003306E2">
                <w:rPr>
                  <w:rStyle w:val="Hyperlink"/>
                  <w:rFonts w:ascii="Times New Roman" w:hAnsi="Times New Roman" w:cs="Times New Roman"/>
                  <w:sz w:val="20"/>
                  <w:szCs w:val="20"/>
                  <w:u w:val="none"/>
                </w:rPr>
                <w:t>https://www.intosai.org</w:t>
              </w:r>
            </w:hyperlink>
            <w:r w:rsidR="00F94D9A" w:rsidRPr="003306E2">
              <w:rPr>
                <w:rStyle w:val="Strong"/>
                <w:rFonts w:ascii="Times New Roman" w:hAnsi="Times New Roman" w:cs="Times New Roman"/>
                <w:sz w:val="20"/>
                <w:szCs w:val="20"/>
              </w:rPr>
              <w:t xml:space="preserve"> </w:t>
            </w:r>
          </w:p>
          <w:p w:rsidR="005D2969" w:rsidRPr="005D2969" w:rsidRDefault="005D2969" w:rsidP="00F94D9A">
            <w:pPr>
              <w:pStyle w:val="ListParagraph"/>
              <w:spacing w:after="60"/>
              <w:ind w:left="0"/>
              <w:rPr>
                <w:rStyle w:val="Strong"/>
                <w:rFonts w:ascii="Times New Roman" w:hAnsi="Times New Roman" w:cs="Times New Roman"/>
                <w:b w:val="0"/>
                <w:sz w:val="20"/>
                <w:szCs w:val="20"/>
              </w:rPr>
            </w:pPr>
            <w:r w:rsidRPr="005D2969">
              <w:rPr>
                <w:rStyle w:val="Strong"/>
                <w:rFonts w:ascii="Times New Roman" w:hAnsi="Times New Roman" w:cs="Times New Roman"/>
                <w:b w:val="0"/>
                <w:sz w:val="20"/>
                <w:szCs w:val="20"/>
              </w:rPr>
              <w:t>The INTOSAI Principles</w:t>
            </w:r>
            <w:r w:rsidR="002E617A">
              <w:rPr>
                <w:rStyle w:val="Strong"/>
                <w:rFonts w:ascii="Times New Roman" w:hAnsi="Times New Roman" w:cs="Times New Roman"/>
                <w:b w:val="0"/>
                <w:sz w:val="20"/>
                <w:szCs w:val="20"/>
              </w:rPr>
              <w:t xml:space="preserve">, </w:t>
            </w:r>
            <w:r w:rsidR="002E617A" w:rsidRPr="003306E2">
              <w:rPr>
                <w:rStyle w:val="Strong"/>
                <w:rFonts w:ascii="Times New Roman" w:hAnsi="Times New Roman" w:cs="Times New Roman"/>
                <w:b w:val="0"/>
                <w:sz w:val="20"/>
                <w:szCs w:val="20"/>
              </w:rPr>
              <w:t>INTOSAI</w:t>
            </w:r>
            <w:r w:rsidR="002E617A">
              <w:t xml:space="preserve"> </w:t>
            </w:r>
            <w:r w:rsidR="002E617A" w:rsidRPr="003306E2">
              <w:rPr>
                <w:rFonts w:ascii="Times New Roman" w:hAnsi="Times New Roman" w:cs="Times New Roman"/>
                <w:sz w:val="20"/>
                <w:szCs w:val="20"/>
              </w:rPr>
              <w:t>Professional Standards Committee</w:t>
            </w:r>
            <w:r w:rsidR="002E617A" w:rsidRPr="003306E2">
              <w:rPr>
                <w:rStyle w:val="Strong"/>
                <w:rFonts w:ascii="Times New Roman" w:hAnsi="Times New Roman" w:cs="Times New Roman"/>
                <w:b w:val="0"/>
                <w:sz w:val="20"/>
                <w:szCs w:val="20"/>
              </w:rPr>
              <w:t xml:space="preserve"> </w:t>
            </w:r>
            <w:r w:rsidR="002E617A" w:rsidRPr="003306E2">
              <w:rPr>
                <w:rFonts w:ascii="Times New Roman" w:hAnsi="Times New Roman" w:cs="Times New Roman"/>
                <w:sz w:val="20"/>
                <w:szCs w:val="20"/>
              </w:rPr>
              <w:t xml:space="preserve"> </w:t>
            </w:r>
            <w:hyperlink r:id="rId8" w:history="1">
              <w:r w:rsidR="002E617A" w:rsidRPr="003306E2">
                <w:rPr>
                  <w:rStyle w:val="Hyperlink"/>
                  <w:rFonts w:ascii="Times New Roman" w:hAnsi="Times New Roman" w:cs="Times New Roman"/>
                  <w:sz w:val="20"/>
                  <w:szCs w:val="20"/>
                  <w:u w:val="none"/>
                </w:rPr>
                <w:t>https://www.intosai.org</w:t>
              </w:r>
            </w:hyperlink>
            <w:r>
              <w:t xml:space="preserve"> </w:t>
            </w:r>
            <w:r w:rsidRPr="005D2969">
              <w:rPr>
                <w:rStyle w:val="Strong"/>
                <w:rFonts w:ascii="Times New Roman" w:hAnsi="Times New Roman" w:cs="Times New Roman"/>
                <w:b w:val="0"/>
                <w:sz w:val="20"/>
                <w:szCs w:val="20"/>
              </w:rPr>
              <w:t>https://www.intosa</w:t>
            </w:r>
            <w:r>
              <w:rPr>
                <w:rStyle w:val="Strong"/>
                <w:rFonts w:ascii="Times New Roman" w:hAnsi="Times New Roman" w:cs="Times New Roman"/>
                <w:b w:val="0"/>
                <w:sz w:val="20"/>
                <w:szCs w:val="20"/>
              </w:rPr>
              <w:t>i.org</w:t>
            </w:r>
          </w:p>
          <w:p w:rsidR="00FC0BD1" w:rsidRPr="003125A9" w:rsidRDefault="00FC0BD1" w:rsidP="00FC0BD1">
            <w:pPr>
              <w:tabs>
                <w:tab w:val="left" w:pos="567"/>
              </w:tabs>
              <w:spacing w:after="60"/>
              <w:rPr>
                <w:bCs/>
                <w:sz w:val="20"/>
                <w:szCs w:val="20"/>
                <w:lang w:val="sr-Cyrl-CS"/>
              </w:rPr>
            </w:pPr>
            <w:r w:rsidRPr="003125A9">
              <w:rPr>
                <w:bCs/>
                <w:sz w:val="20"/>
                <w:szCs w:val="20"/>
                <w:lang w:val="sr-Cyrl-CS"/>
              </w:rPr>
              <w:t>Андрић, М.</w:t>
            </w:r>
            <w:r w:rsidRPr="003125A9">
              <w:rPr>
                <w:bCs/>
                <w:sz w:val="20"/>
                <w:szCs w:val="20"/>
                <w:lang w:val="sr-Latn-CS"/>
              </w:rPr>
              <w:t xml:space="preserve"> &amp;</w:t>
            </w:r>
            <w:r w:rsidRPr="003125A9">
              <w:rPr>
                <w:bCs/>
                <w:sz w:val="20"/>
                <w:szCs w:val="20"/>
                <w:lang w:val="sr-Cyrl-CS"/>
              </w:rPr>
              <w:t xml:space="preserve"> Вуковић Б. (2018). Ревизија јавног сектора, Суботица: Економски факултет. </w:t>
            </w:r>
          </w:p>
          <w:p w:rsidR="00FC0BD1" w:rsidRPr="003125A9" w:rsidRDefault="00FC0BD1" w:rsidP="00FC0BD1">
            <w:pPr>
              <w:tabs>
                <w:tab w:val="left" w:pos="567"/>
              </w:tabs>
              <w:spacing w:after="60"/>
              <w:rPr>
                <w:bCs/>
                <w:sz w:val="20"/>
                <w:szCs w:val="20"/>
                <w:lang w:val="sr-Cyrl-CS"/>
              </w:rPr>
            </w:pPr>
            <w:r w:rsidRPr="003125A9">
              <w:rPr>
                <w:bCs/>
                <w:sz w:val="20"/>
                <w:szCs w:val="20"/>
                <w:lang w:val="sr-Cyrl-CS"/>
              </w:rPr>
              <w:t xml:space="preserve">Допунска: </w:t>
            </w:r>
          </w:p>
          <w:p w:rsidR="00A80B91" w:rsidRPr="00A80B91" w:rsidRDefault="00FC0BD1" w:rsidP="00E75721">
            <w:pPr>
              <w:tabs>
                <w:tab w:val="left" w:pos="567"/>
              </w:tabs>
              <w:rPr>
                <w:bCs/>
                <w:sz w:val="20"/>
                <w:szCs w:val="20"/>
              </w:rPr>
            </w:pPr>
            <w:proofErr w:type="spellStart"/>
            <w:r w:rsidRPr="003125A9">
              <w:rPr>
                <w:bCs/>
                <w:sz w:val="20"/>
                <w:szCs w:val="20"/>
                <w:lang w:val="sr-Cyrl-CS"/>
              </w:rPr>
              <w:t>Жагер</w:t>
            </w:r>
            <w:proofErr w:type="spellEnd"/>
            <w:r w:rsidRPr="003125A9">
              <w:rPr>
                <w:bCs/>
                <w:sz w:val="20"/>
                <w:szCs w:val="20"/>
                <w:lang w:val="sr-Cyrl-CS"/>
              </w:rPr>
              <w:t xml:space="preserve">, Л., </w:t>
            </w:r>
            <w:proofErr w:type="spellStart"/>
            <w:r w:rsidRPr="003125A9">
              <w:rPr>
                <w:bCs/>
                <w:sz w:val="20"/>
                <w:szCs w:val="20"/>
                <w:lang w:val="sr-Cyrl-CS"/>
              </w:rPr>
              <w:t>Красић</w:t>
            </w:r>
            <w:proofErr w:type="spellEnd"/>
            <w:r w:rsidRPr="003125A9">
              <w:rPr>
                <w:bCs/>
                <w:sz w:val="20"/>
                <w:szCs w:val="20"/>
                <w:lang w:val="sr-Cyrl-CS"/>
              </w:rPr>
              <w:t xml:space="preserve">, Ш. </w:t>
            </w:r>
            <w:r w:rsidRPr="003125A9">
              <w:rPr>
                <w:bCs/>
                <w:sz w:val="20"/>
                <w:szCs w:val="20"/>
                <w:lang w:val="sr-Latn-CS"/>
              </w:rPr>
              <w:t>&amp;</w:t>
            </w:r>
            <w:r w:rsidRPr="003125A9">
              <w:rPr>
                <w:bCs/>
                <w:sz w:val="20"/>
                <w:szCs w:val="20"/>
                <w:lang w:val="sr-Cyrl-CS"/>
              </w:rPr>
              <w:t xml:space="preserve"> група аутора (2009). Државна ревизија,  Загреб: </w:t>
            </w:r>
            <w:proofErr w:type="spellStart"/>
            <w:r w:rsidRPr="003125A9">
              <w:rPr>
                <w:bCs/>
                <w:sz w:val="20"/>
                <w:szCs w:val="20"/>
                <w:lang w:val="sr-Cyrl-CS"/>
              </w:rPr>
              <w:t>Масмедиа</w:t>
            </w:r>
            <w:proofErr w:type="spellEnd"/>
            <w:r w:rsidRPr="003125A9">
              <w:rPr>
                <w:bCs/>
                <w:sz w:val="20"/>
                <w:szCs w:val="20"/>
                <w:lang w:val="sr-Cyrl-CS"/>
              </w:rPr>
              <w:t>.</w:t>
            </w:r>
          </w:p>
        </w:tc>
      </w:tr>
      <w:tr w:rsidR="00641FAC"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A96367">
              <w:rPr>
                <w:rFonts w:ascii="Times New Roman" w:hAnsi="Times New Roman"/>
                <w:b/>
                <w:sz w:val="20"/>
                <w:szCs w:val="20"/>
              </w:rPr>
              <w:t xml:space="preserve"> </w:t>
            </w:r>
            <w:r w:rsidR="00FC0BD1" w:rsidRPr="00A96367">
              <w:rPr>
                <w:rFonts w:ascii="Times New Roman" w:hAnsi="Times New Roman"/>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sidR="00A96367">
              <w:rPr>
                <w:rFonts w:ascii="Times New Roman" w:hAnsi="Times New Roman"/>
                <w:b/>
                <w:sz w:val="20"/>
                <w:szCs w:val="20"/>
              </w:rPr>
              <w:t xml:space="preserve"> </w:t>
            </w:r>
            <w:r w:rsidR="00FC0BD1" w:rsidRPr="00A96367">
              <w:rPr>
                <w:rFonts w:ascii="Times New Roman" w:hAnsi="Times New Roman"/>
                <w:sz w:val="20"/>
                <w:szCs w:val="20"/>
              </w:rPr>
              <w:t>2</w:t>
            </w:r>
          </w:p>
        </w:tc>
      </w:tr>
      <w:tr w:rsidR="00641FAC"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FC0BD1" w:rsidRDefault="00674A82" w:rsidP="002E1476">
            <w:pPr>
              <w:pStyle w:val="Body"/>
              <w:tabs>
                <w:tab w:val="left" w:pos="567"/>
              </w:tabs>
              <w:rPr>
                <w:rFonts w:ascii="Times New Roman" w:hAnsi="Times New Roman" w:cs="Times New Roman"/>
                <w:sz w:val="20"/>
                <w:szCs w:val="20"/>
              </w:rPr>
            </w:pPr>
            <w:r w:rsidRPr="00FC0BD1">
              <w:rPr>
                <w:rFonts w:ascii="Times New Roman" w:hAnsi="Times New Roman" w:cs="Times New Roman"/>
                <w:b/>
                <w:bCs/>
                <w:sz w:val="20"/>
                <w:szCs w:val="20"/>
              </w:rPr>
              <w:t>Method of carrying out the teaching</w:t>
            </w:r>
          </w:p>
          <w:p w:rsidR="00641FAC" w:rsidRPr="00FC0BD1" w:rsidRDefault="00FC0BD1" w:rsidP="002E1476">
            <w:pPr>
              <w:pStyle w:val="Body"/>
              <w:tabs>
                <w:tab w:val="left" w:pos="567"/>
              </w:tabs>
              <w:rPr>
                <w:rFonts w:ascii="Times New Roman" w:hAnsi="Times New Roman" w:cs="Times New Roman"/>
                <w:sz w:val="20"/>
                <w:szCs w:val="20"/>
              </w:rPr>
            </w:pPr>
            <w:r w:rsidRPr="00FC0BD1">
              <w:rPr>
                <w:rStyle w:val="rynqvb"/>
                <w:rFonts w:ascii="Times New Roman" w:hAnsi="Times New Roman" w:cs="Times New Roman"/>
                <w:sz w:val="20"/>
                <w:szCs w:val="20"/>
              </w:rPr>
              <w:t>Teacher presentations, case studies, interactive teaching</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E75721"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FC0BD1"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Pr="00013210" w:rsidRDefault="00FC0BD1" w:rsidP="00E75721">
            <w:pPr>
              <w:tabs>
                <w:tab w:val="left" w:pos="567"/>
              </w:tabs>
              <w:rPr>
                <w:bCs/>
                <w:sz w:val="20"/>
                <w:szCs w:val="20"/>
                <w:lang w:val="sr-Cyrl-CS"/>
              </w:rPr>
            </w:pPr>
            <w:r w:rsidRPr="00013210">
              <w:rPr>
                <w:bCs/>
                <w:sz w:val="20"/>
                <w:szCs w:val="20"/>
                <w:lang w:val="sr-Cyrl-CS"/>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Pr="00270C16" w:rsidRDefault="00FC0BD1" w:rsidP="00E75721">
            <w:pPr>
              <w:tabs>
                <w:tab w:val="left" w:pos="567"/>
              </w:tabs>
            </w:pPr>
            <w:r w:rsidRPr="00013210">
              <w:rPr>
                <w:iCs/>
                <w:sz w:val="20"/>
                <w:szCs w:val="20"/>
                <w:lang w:val="sr-Cyrl-CS"/>
              </w:rPr>
              <w:t>50</w:t>
            </w:r>
          </w:p>
        </w:tc>
      </w:tr>
      <w:tr w:rsidR="00FC0BD1"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r>
              <w:rPr>
                <w:rFonts w:ascii="Times New Roman" w:hAnsi="Times New Roman"/>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Pr="00013210" w:rsidRDefault="00FC0BD1" w:rsidP="00E75721">
            <w:pPr>
              <w:tabs>
                <w:tab w:val="left" w:pos="567"/>
              </w:tabs>
              <w:rPr>
                <w:bCs/>
                <w:sz w:val="20"/>
                <w:szCs w:val="20"/>
                <w:lang w:val="sr-Cyrl-CS"/>
              </w:rPr>
            </w:pPr>
            <w:r>
              <w:rPr>
                <w:bCs/>
                <w:sz w:val="20"/>
                <w:szCs w:val="20"/>
                <w:lang w:val="sr-Cyrl-CS"/>
              </w:rPr>
              <w:t>5</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tc>
      </w:tr>
      <w:tr w:rsidR="00FC0BD1"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Pr="00013210" w:rsidRDefault="00FC0BD1" w:rsidP="00E75721">
            <w:pPr>
              <w:tabs>
                <w:tab w:val="left" w:pos="567"/>
              </w:tabs>
              <w:rPr>
                <w:bCs/>
                <w:sz w:val="20"/>
                <w:szCs w:val="20"/>
                <w:lang w:val="sr-Cyrl-CS"/>
              </w:rPr>
            </w:pPr>
            <w:r w:rsidRPr="00013210">
              <w:rPr>
                <w:bCs/>
                <w:sz w:val="20"/>
                <w:szCs w:val="20"/>
                <w:lang w:val="sr-Cyrl-CS"/>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tc>
      </w:tr>
      <w:tr w:rsidR="00FC0BD1"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Pr="00013210" w:rsidRDefault="00FC0BD1" w:rsidP="00E75721">
            <w:pPr>
              <w:tabs>
                <w:tab w:val="left" w:pos="567"/>
              </w:tabs>
              <w:rPr>
                <w:bCs/>
                <w:sz w:val="20"/>
                <w:szCs w:val="20"/>
                <w:lang w:val="sr-Cyrl-CS"/>
              </w:rPr>
            </w:pPr>
            <w:r>
              <w:rPr>
                <w:bCs/>
                <w:sz w:val="20"/>
                <w:szCs w:val="20"/>
                <w:lang w:val="sr-Cyrl-CS"/>
              </w:rPr>
              <w:t>5</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C0BD1" w:rsidRDefault="00FC0BD1" w:rsidP="00E75721"/>
        </w:tc>
      </w:tr>
    </w:tbl>
    <w:p w:rsidR="00641FAC" w:rsidRDefault="00641FAC" w:rsidP="00270C16">
      <w:pPr>
        <w:pStyle w:val="Body"/>
        <w:widowControl w:val="0"/>
      </w:pPr>
    </w:p>
    <w:sectPr w:rsidR="00641FAC" w:rsidSect="00E75721">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39F1" w:rsidRDefault="000439F1">
      <w:r>
        <w:separator/>
      </w:r>
    </w:p>
  </w:endnote>
  <w:endnote w:type="continuationSeparator" w:id="0">
    <w:p w:rsidR="000439F1" w:rsidRDefault="00043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39F1" w:rsidRDefault="000439F1">
      <w:r>
        <w:separator/>
      </w:r>
    </w:p>
  </w:footnote>
  <w:footnote w:type="continuationSeparator" w:id="0">
    <w:p w:rsidR="000439F1" w:rsidRDefault="000439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spacing w:val="0"/>
        <w:w w:val="100"/>
        <w:kern w:val="0"/>
        <w:position w:val="0"/>
        <w:highlight w:val="none"/>
        <w:vertAlign w:val="base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spacing w:val="0"/>
        <w:w w:val="100"/>
        <w:kern w:val="0"/>
        <w:position w:val="0"/>
        <w:highlight w:val="none"/>
        <w:vertAlign w:val="base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spacing w:val="0"/>
        <w:w w:val="100"/>
        <w:kern w:val="0"/>
        <w:position w:val="0"/>
        <w:highlight w:val="none"/>
        <w:vertAlign w:val="base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spacing w:val="0"/>
        <w:w w:val="100"/>
        <w:kern w:val="0"/>
        <w:position w:val="0"/>
        <w:highlight w:val="none"/>
        <w:vertAlign w:val="base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spacing w:val="0"/>
        <w:w w:val="100"/>
        <w:kern w:val="0"/>
        <w:position w:val="0"/>
        <w:highlight w:val="none"/>
        <w:vertAlign w:val="base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spacing w:val="0"/>
        <w:w w:val="100"/>
        <w:kern w:val="0"/>
        <w:position w:val="0"/>
        <w:highlight w:val="none"/>
        <w:vertAlign w:val="base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spacing w:val="0"/>
        <w:w w:val="100"/>
        <w:kern w:val="0"/>
        <w:position w:val="0"/>
        <w:highlight w:val="none"/>
        <w:vertAlign w:val="base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spacing w:val="0"/>
        <w:w w:val="100"/>
        <w:kern w:val="0"/>
        <w:position w:val="0"/>
        <w:highlight w:val="none"/>
        <w:vertAlign w:val="base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spacing w:val="0"/>
        <w:w w:val="100"/>
        <w:kern w:val="0"/>
        <w:position w:val="0"/>
        <w:highlight w:val="none"/>
        <w:vertAlign w:val="base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spacing w:val="0"/>
        <w:w w:val="100"/>
        <w:kern w:val="0"/>
        <w:position w:val="0"/>
        <w:highlight w:val="none"/>
        <w:vertAlign w:val="baseline"/>
      </w:rPr>
    </w:lvl>
    <w:lvl w:ilvl="1" w:tplc="FBEC5214">
      <w:start w:val="1"/>
      <w:numFmt w:val="bullet"/>
      <w:lvlText w:val="-"/>
      <w:lvlJc w:val="left"/>
      <w:pPr>
        <w:tabs>
          <w:tab w:val="left" w:pos="567"/>
        </w:tabs>
        <w:ind w:left="758" w:hanging="158"/>
      </w:pPr>
      <w:rPr>
        <w:rFonts w:hAnsi="Arial Unicode MS"/>
        <w:caps w:val="0"/>
        <w:smallCaps w:val="0"/>
        <w:strike w:val="0"/>
        <w:dstrike w:val="0"/>
        <w:spacing w:val="0"/>
        <w:w w:val="100"/>
        <w:kern w:val="0"/>
        <w:position w:val="0"/>
        <w:highlight w:val="none"/>
        <w:vertAlign w:val="baseline"/>
      </w:rPr>
    </w:lvl>
    <w:lvl w:ilvl="2" w:tplc="427E49CC">
      <w:start w:val="1"/>
      <w:numFmt w:val="bullet"/>
      <w:lvlText w:val="-"/>
      <w:lvlJc w:val="left"/>
      <w:pPr>
        <w:tabs>
          <w:tab w:val="left" w:pos="567"/>
        </w:tabs>
        <w:ind w:left="1358" w:hanging="158"/>
      </w:pPr>
      <w:rPr>
        <w:rFonts w:hAnsi="Arial Unicode MS"/>
        <w:caps w:val="0"/>
        <w:smallCaps w:val="0"/>
        <w:strike w:val="0"/>
        <w:dstrike w:val="0"/>
        <w:spacing w:val="0"/>
        <w:w w:val="100"/>
        <w:kern w:val="0"/>
        <w:position w:val="0"/>
        <w:highlight w:val="none"/>
        <w:vertAlign w:val="baseline"/>
      </w:rPr>
    </w:lvl>
    <w:lvl w:ilvl="3" w:tplc="8EA6134E">
      <w:start w:val="1"/>
      <w:numFmt w:val="bullet"/>
      <w:lvlText w:val="-"/>
      <w:lvlJc w:val="left"/>
      <w:pPr>
        <w:tabs>
          <w:tab w:val="left" w:pos="567"/>
        </w:tabs>
        <w:ind w:left="1958" w:hanging="158"/>
      </w:pPr>
      <w:rPr>
        <w:rFonts w:hAnsi="Arial Unicode MS"/>
        <w:caps w:val="0"/>
        <w:smallCaps w:val="0"/>
        <w:strike w:val="0"/>
        <w:dstrike w:val="0"/>
        <w:spacing w:val="0"/>
        <w:w w:val="100"/>
        <w:kern w:val="0"/>
        <w:position w:val="0"/>
        <w:highlight w:val="none"/>
        <w:vertAlign w:val="baseline"/>
      </w:rPr>
    </w:lvl>
    <w:lvl w:ilvl="4" w:tplc="E926024A">
      <w:start w:val="1"/>
      <w:numFmt w:val="bullet"/>
      <w:lvlText w:val="-"/>
      <w:lvlJc w:val="left"/>
      <w:pPr>
        <w:tabs>
          <w:tab w:val="left" w:pos="567"/>
        </w:tabs>
        <w:ind w:left="2558" w:hanging="158"/>
      </w:pPr>
      <w:rPr>
        <w:rFonts w:hAnsi="Arial Unicode MS"/>
        <w:caps w:val="0"/>
        <w:smallCaps w:val="0"/>
        <w:strike w:val="0"/>
        <w:dstrike w:val="0"/>
        <w:spacing w:val="0"/>
        <w:w w:val="100"/>
        <w:kern w:val="0"/>
        <w:position w:val="0"/>
        <w:highlight w:val="none"/>
        <w:vertAlign w:val="baseline"/>
      </w:rPr>
    </w:lvl>
    <w:lvl w:ilvl="5" w:tplc="364EC528">
      <w:start w:val="1"/>
      <w:numFmt w:val="bullet"/>
      <w:lvlText w:val="-"/>
      <w:lvlJc w:val="left"/>
      <w:pPr>
        <w:tabs>
          <w:tab w:val="left" w:pos="567"/>
        </w:tabs>
        <w:ind w:left="3158" w:hanging="158"/>
      </w:pPr>
      <w:rPr>
        <w:rFonts w:hAnsi="Arial Unicode MS"/>
        <w:caps w:val="0"/>
        <w:smallCaps w:val="0"/>
        <w:strike w:val="0"/>
        <w:dstrike w:val="0"/>
        <w:spacing w:val="0"/>
        <w:w w:val="100"/>
        <w:kern w:val="0"/>
        <w:position w:val="0"/>
        <w:highlight w:val="none"/>
        <w:vertAlign w:val="baseline"/>
      </w:rPr>
    </w:lvl>
    <w:lvl w:ilvl="6" w:tplc="299EE64A">
      <w:start w:val="1"/>
      <w:numFmt w:val="bullet"/>
      <w:lvlText w:val="-"/>
      <w:lvlJc w:val="left"/>
      <w:pPr>
        <w:tabs>
          <w:tab w:val="left" w:pos="567"/>
        </w:tabs>
        <w:ind w:left="3758" w:hanging="158"/>
      </w:pPr>
      <w:rPr>
        <w:rFonts w:hAnsi="Arial Unicode MS"/>
        <w:caps w:val="0"/>
        <w:smallCaps w:val="0"/>
        <w:strike w:val="0"/>
        <w:dstrike w:val="0"/>
        <w:spacing w:val="0"/>
        <w:w w:val="100"/>
        <w:kern w:val="0"/>
        <w:position w:val="0"/>
        <w:highlight w:val="none"/>
        <w:vertAlign w:val="baseline"/>
      </w:rPr>
    </w:lvl>
    <w:lvl w:ilvl="7" w:tplc="385ED76A">
      <w:start w:val="1"/>
      <w:numFmt w:val="bullet"/>
      <w:lvlText w:val="-"/>
      <w:lvlJc w:val="left"/>
      <w:pPr>
        <w:tabs>
          <w:tab w:val="left" w:pos="567"/>
        </w:tabs>
        <w:ind w:left="4358" w:hanging="158"/>
      </w:pPr>
      <w:rPr>
        <w:rFonts w:hAnsi="Arial Unicode MS"/>
        <w:caps w:val="0"/>
        <w:smallCaps w:val="0"/>
        <w:strike w:val="0"/>
        <w:dstrike w:val="0"/>
        <w:spacing w:val="0"/>
        <w:w w:val="100"/>
        <w:kern w:val="0"/>
        <w:position w:val="0"/>
        <w:highlight w:val="none"/>
        <w:vertAlign w:val="baseline"/>
      </w:rPr>
    </w:lvl>
    <w:lvl w:ilvl="8" w:tplc="8B12BC2E">
      <w:start w:val="1"/>
      <w:numFmt w:val="bullet"/>
      <w:lvlText w:val="-"/>
      <w:lvlJc w:val="left"/>
      <w:pPr>
        <w:tabs>
          <w:tab w:val="left" w:pos="567"/>
        </w:tabs>
        <w:ind w:left="4958" w:hanging="158"/>
      </w:pPr>
      <w:rPr>
        <w:rFonts w:hAnsi="Arial Unicode MS"/>
        <w:caps w:val="0"/>
        <w:smallCaps w:val="0"/>
        <w:strike w:val="0"/>
        <w:dstrike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01133"/>
    <w:rsid w:val="000439F1"/>
    <w:rsid w:val="00045EAD"/>
    <w:rsid w:val="0005613C"/>
    <w:rsid w:val="00192F3E"/>
    <w:rsid w:val="002563AF"/>
    <w:rsid w:val="00270C16"/>
    <w:rsid w:val="00291D65"/>
    <w:rsid w:val="002B4800"/>
    <w:rsid w:val="002E1476"/>
    <w:rsid w:val="002E617A"/>
    <w:rsid w:val="003306E2"/>
    <w:rsid w:val="003C7EE3"/>
    <w:rsid w:val="0045731F"/>
    <w:rsid w:val="00465ED3"/>
    <w:rsid w:val="00504817"/>
    <w:rsid w:val="00523340"/>
    <w:rsid w:val="00547D97"/>
    <w:rsid w:val="005842F8"/>
    <w:rsid w:val="00586023"/>
    <w:rsid w:val="005D2969"/>
    <w:rsid w:val="00641FAC"/>
    <w:rsid w:val="00674A82"/>
    <w:rsid w:val="006D2C6B"/>
    <w:rsid w:val="006F6F1A"/>
    <w:rsid w:val="00767474"/>
    <w:rsid w:val="007C0B15"/>
    <w:rsid w:val="007E000D"/>
    <w:rsid w:val="00815401"/>
    <w:rsid w:val="00837E2E"/>
    <w:rsid w:val="009E21AF"/>
    <w:rsid w:val="00A13AEB"/>
    <w:rsid w:val="00A23CB6"/>
    <w:rsid w:val="00A80B91"/>
    <w:rsid w:val="00A9361D"/>
    <w:rsid w:val="00A96367"/>
    <w:rsid w:val="00B053BE"/>
    <w:rsid w:val="00C76849"/>
    <w:rsid w:val="00D276F0"/>
    <w:rsid w:val="00D6689C"/>
    <w:rsid w:val="00E75721"/>
    <w:rsid w:val="00F01BDF"/>
    <w:rsid w:val="00F94D9A"/>
    <w:rsid w:val="00FC0BD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391AB"/>
  <w15:docId w15:val="{51EE04DD-9865-4B0F-8147-FD37A14BD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customStyle="1" w:styleId="rynqvb">
    <w:name w:val="rynqvb"/>
    <w:basedOn w:val="DefaultParagraphFont"/>
    <w:rsid w:val="00F01BDF"/>
  </w:style>
  <w:style w:type="character" w:customStyle="1" w:styleId="hwtze">
    <w:name w:val="hwtze"/>
    <w:basedOn w:val="DefaultParagraphFont"/>
    <w:rsid w:val="00F01BDF"/>
  </w:style>
  <w:style w:type="character" w:styleId="Strong">
    <w:name w:val="Strong"/>
    <w:basedOn w:val="DefaultParagraphFont"/>
    <w:uiPriority w:val="22"/>
    <w:qFormat/>
    <w:rsid w:val="00F94D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intosai.org" TargetMode="External"/><Relationship Id="rId3" Type="http://schemas.openxmlformats.org/officeDocument/2006/relationships/settings" Target="settings.xml"/><Relationship Id="rId7" Type="http://schemas.openxmlformats.org/officeDocument/2006/relationships/hyperlink" Target="https://www.intosa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3</cp:revision>
  <dcterms:created xsi:type="dcterms:W3CDTF">2025-04-09T07:20:00Z</dcterms:created>
  <dcterms:modified xsi:type="dcterms:W3CDTF">2025-05-05T13:46:00Z</dcterms:modified>
</cp:coreProperties>
</file>